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20-0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Öffentliche Ausschreibung: Kanalsanierung Messinghausen 2026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Stadtwerke Brilon AöR beabsichtigen Kanalsanierungsarbeiten in Messinghausen durchzuführ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